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41364">
        <w:rPr>
          <w:rFonts w:cstheme="minorHAnsi"/>
          <w:b/>
          <w:bCs/>
          <w:color w:val="000000"/>
          <w:sz w:val="28"/>
          <w:szCs w:val="28"/>
        </w:rPr>
        <w:t>RESOLUCIÓN Nº 1646-IPLYCMJGM-19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LA PLATA, BUENOS AIRES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Jueves 18 de Julio de 2019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95B60"/>
          <w:sz w:val="28"/>
          <w:szCs w:val="28"/>
        </w:rPr>
      </w:pPr>
      <w:r w:rsidRPr="00041364">
        <w:rPr>
          <w:rFonts w:cstheme="minorHAnsi"/>
          <w:b/>
          <w:bCs/>
          <w:color w:val="595B60"/>
          <w:sz w:val="28"/>
          <w:szCs w:val="28"/>
        </w:rPr>
        <w:t>BOLETÍN OFICIAL DE LA PROVINCIA DE BUENOS AIRES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95B60"/>
          <w:sz w:val="28"/>
          <w:szCs w:val="28"/>
        </w:rPr>
      </w:pPr>
      <w:r w:rsidRPr="00041364">
        <w:rPr>
          <w:rFonts w:cstheme="minorHAnsi"/>
          <w:color w:val="595B60"/>
          <w:sz w:val="28"/>
          <w:szCs w:val="28"/>
        </w:rPr>
        <w:t xml:space="preserve">La Plata </w:t>
      </w:r>
      <w:r w:rsidRPr="00041364">
        <w:rPr>
          <w:rFonts w:cstheme="minorHAnsi"/>
          <w:color w:val="9BCB3C"/>
          <w:sz w:val="28"/>
          <w:szCs w:val="28"/>
        </w:rPr>
        <w:t xml:space="preserve">&gt; </w:t>
      </w:r>
      <w:r w:rsidRPr="00041364">
        <w:rPr>
          <w:rFonts w:cstheme="minorHAnsi"/>
          <w:color w:val="595B60"/>
          <w:sz w:val="28"/>
          <w:szCs w:val="28"/>
        </w:rPr>
        <w:t>martes 23 de julio de 2019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8595B"/>
          <w:sz w:val="28"/>
          <w:szCs w:val="28"/>
        </w:rPr>
      </w:pPr>
      <w:r w:rsidRPr="00041364">
        <w:rPr>
          <w:rFonts w:cstheme="minorHAnsi"/>
          <w:b/>
          <w:bCs/>
          <w:color w:val="58595B"/>
          <w:sz w:val="28"/>
          <w:szCs w:val="28"/>
        </w:rPr>
        <w:t xml:space="preserve">SECCIÓN OFICIAL </w:t>
      </w:r>
      <w:r w:rsidRPr="00041364">
        <w:rPr>
          <w:rFonts w:cstheme="minorHAnsi"/>
          <w:b/>
          <w:bCs/>
          <w:color w:val="9BCB3C"/>
          <w:sz w:val="28"/>
          <w:szCs w:val="28"/>
        </w:rPr>
        <w:t xml:space="preserve">&gt; </w:t>
      </w:r>
      <w:r w:rsidRPr="00041364">
        <w:rPr>
          <w:rFonts w:cstheme="minorHAnsi"/>
          <w:b/>
          <w:bCs/>
          <w:color w:val="58595B"/>
          <w:sz w:val="28"/>
          <w:szCs w:val="28"/>
        </w:rPr>
        <w:t>página 9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b/>
          <w:bCs/>
          <w:color w:val="000000"/>
          <w:sz w:val="28"/>
          <w:szCs w:val="28"/>
        </w:rPr>
        <w:t xml:space="preserve">VISTO </w:t>
      </w:r>
      <w:r w:rsidRPr="00041364">
        <w:rPr>
          <w:rFonts w:cstheme="minorHAnsi"/>
          <w:color w:val="000000"/>
          <w:sz w:val="28"/>
          <w:szCs w:val="28"/>
        </w:rPr>
        <w:t>el expediente nro. 2319-854/10 caratulado: IPLC – DIREC. PROV. DE HIP. Y CASINOS, APROBACION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REGLAMENTO GENERAL DE CARRERAS PARA LOS HIPODROMOS OFICIALES” y,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41364">
        <w:rPr>
          <w:rFonts w:cstheme="minorHAnsi"/>
          <w:b/>
          <w:bCs/>
          <w:color w:val="000000"/>
          <w:sz w:val="28"/>
          <w:szCs w:val="28"/>
        </w:rPr>
        <w:t>CONSIDERANDO: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Que, por iniciativa de la Comisión de Carreras del Hipódromo de San Isidro, se solicita se modifiquen los apartados c) y d)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del inciso VIII del artículo 25 del Reglamento General de Carreras, en el sentido de que se reduzcan las penas aplicadas 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los entrenadores por el suministro de sustancias que configuran doping y corresponden a las categorías c) y d), como así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también las suspensiones que correspondan aplicar a los competidores involucrados, con la posibilidad que en algunos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casos fueran redimibles por multa;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Que, corrida vista a la Comisión de Carreras del Hipódromo de La Plata, manifiesta que comparte parcialmente al pedido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formulado, observando que la disminución de pena a aplicar a los entrenadores y las suspensiones a aplicar a los caballos,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no superara el 50%, volviéndose a aplicar los valores anteriores a la última reforma que dio lugar a la Resolución Nº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1853/17 de éste Instituto, de fecha 28 de agosto de 2017;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Que, en relación a la posibilidad de aplicarle a los SPC, una suspensión que fuera redimible por multa, se opone la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Comisión de Carreras del Hipódromo de La Plata, en virtud de entender que esa modalidad favorece únicamente al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propietario que tiene una buena posición económica, afectando el principio de igualdad que consagra la Constitución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Nacional;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Que, ante la inexistencia de un consenso total en la merma de las penas de suspensión solicitadas, se giraron las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actuaciones al Sr. Director Provincial de Hipódromos y Casinos, quien analizando los argumentos vertidos por ambos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cuerpos, entiende que debería modificarse el texto reglamentario, de acuerdo a las observaciones indicadas por la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Comisión de Carreras del Hipódromo de La Plata;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lastRenderedPageBreak/>
        <w:t>Que, por tal motivo resulta relevante realizar las modificaciones impetradas, incorporándolas al nuevo texto de los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apartados c) y d) del inciso VIII del artículo 25 del Reglamento General de Carreras;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Que corresponde al Secretario Ejecutivo y al Vicepresidente del Instituto rubricar el presente acto administrativo;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Que el presente acto se dicta en uso de las atribuciones conferidas por el artículo 4º de la Carta Orgánica del Instituto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Provincial de Lotería y Casinos, aprobada por el artículo 2º del Decreto Nº 1170/92 y sus modificatorias;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Por ello,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41364">
        <w:rPr>
          <w:rFonts w:cstheme="minorHAnsi"/>
          <w:b/>
          <w:bCs/>
          <w:color w:val="000000"/>
          <w:sz w:val="28"/>
          <w:szCs w:val="28"/>
        </w:rPr>
        <w:t>EL PRESIDENTE DEL INSTITUTO PROVINCIAL DE LOTERIA Y CASINOS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41364">
        <w:rPr>
          <w:rFonts w:cstheme="minorHAnsi"/>
          <w:b/>
          <w:bCs/>
          <w:color w:val="000000"/>
          <w:sz w:val="28"/>
          <w:szCs w:val="28"/>
        </w:rPr>
        <w:t>RESUELVE: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ARTÍCULO 1º: Modificar el apartado c) del Inciso VIII del artículo 25 del Reglamento General de Carreras, el que quedará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redactado de la siguiente manera: “Si los análisis realizados por el Laboratorio sobre el “frasco testigo” demostraran la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presencia de una sustancia prohibida conforme al inciso II, apartado c) tanto si se tratase de un caballo que haya corrido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como de uno retirado, el entrenador como responsable directo será sancionado con la pena de suspensión. El lapso de la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misma quedará a criterio de la Comisión de Carreras, no pudiendo en ningún caso ser inferior 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seis (6) meses y podrá aplicar una multa equivalente a dos (2) veces el importe de la comisión que correspondiere por el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primer puesto de una carrera de caballos de 5 años ganadores de una carrera, cuyo valor se determinará al momento de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pago. El equino será pasible de una suspensión mínima de dos (2) meses. Si se comprobara la participación de otras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personas (inciso II) en relación con el ámbito de aplicación del presente Reglamento sufrirán las mismas penalidades.”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ARTÍCULO 2º: Modificar el apartado d) del Inciso VIII del artículo 25 del Reglamento General de Carreras, el que quedará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redactado de la siguiente manera: “Si los análisis realizados por el Laboratorio sobre el “frasco testigo” demostraran la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presencia de una sustancia prohibida conforme al inciso II, apartado d), tanto si se tratase de un caballo que haya corrido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como de uno retirado, el entrenador como responsable directo será sancionado con la pena de suspensión. El lapso de la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misma quedará a criterio de la Comisión de Carreras, no pudiendo en ningún caso ser inferior a dos (2) meses y podrá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 xml:space="preserve">aplicar una multa equivalente a una (1) vez el importe de la comisión que correspondiere por el primer puesto de </w:t>
      </w:r>
      <w:r w:rsidRPr="00041364">
        <w:rPr>
          <w:rFonts w:cstheme="minorHAnsi"/>
          <w:color w:val="000000"/>
          <w:sz w:val="28"/>
          <w:szCs w:val="28"/>
        </w:rPr>
        <w:lastRenderedPageBreak/>
        <w:t>una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carrera de caballos de 5 años ganadores de una carrera, cuyo valor se determinará al momento de pago. El equino será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pasible de una suspensión mínima de un (1) mes. Si se comprobara la participación de otras personas (inciso II) en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relación con el ámbito de aplicación del presente Reglamento sufrirán las mismas penalidades.”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ARTÍCULO 3º: Las modificaciones establecidas en los párrafos anteriores tendrán vigencia a partir de su publicación en el</w:t>
      </w:r>
      <w:r w:rsidRPr="00041364">
        <w:rPr>
          <w:rFonts w:cstheme="minorHAnsi"/>
          <w:color w:val="000000"/>
          <w:sz w:val="28"/>
          <w:szCs w:val="28"/>
        </w:rPr>
        <w:t xml:space="preserve"> </w:t>
      </w:r>
      <w:r w:rsidRPr="00041364">
        <w:rPr>
          <w:rFonts w:cstheme="minorHAnsi"/>
          <w:color w:val="000000"/>
          <w:sz w:val="28"/>
          <w:szCs w:val="28"/>
        </w:rPr>
        <w:t>Boletín Oficial.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041364">
        <w:rPr>
          <w:rFonts w:cstheme="minorHAnsi"/>
          <w:color w:val="000000"/>
          <w:sz w:val="28"/>
          <w:szCs w:val="28"/>
        </w:rPr>
        <w:t>ARTÍCULO 4º: Registrar, publicar en el Boletín Oficial, notificar a quien corresponda y archivar.</w:t>
      </w:r>
    </w:p>
    <w:p w:rsidR="00041364" w:rsidRPr="00041364" w:rsidRDefault="00041364" w:rsidP="0004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763050" w:rsidRPr="00041364" w:rsidRDefault="00041364" w:rsidP="00041364">
      <w:pPr>
        <w:jc w:val="both"/>
        <w:rPr>
          <w:rFonts w:cstheme="minorHAnsi"/>
          <w:sz w:val="28"/>
          <w:szCs w:val="28"/>
        </w:rPr>
      </w:pPr>
      <w:proofErr w:type="spellStart"/>
      <w:r w:rsidRPr="00041364">
        <w:rPr>
          <w:rFonts w:cstheme="minorHAnsi"/>
          <w:b/>
          <w:bCs/>
          <w:color w:val="000000"/>
          <w:sz w:val="28"/>
          <w:szCs w:val="28"/>
        </w:rPr>
        <w:t>Matias</w:t>
      </w:r>
      <w:proofErr w:type="spellEnd"/>
      <w:r w:rsidRPr="00041364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41364">
        <w:rPr>
          <w:rFonts w:cstheme="minorHAnsi"/>
          <w:b/>
          <w:bCs/>
          <w:color w:val="000000"/>
          <w:sz w:val="28"/>
          <w:szCs w:val="28"/>
        </w:rPr>
        <w:t>Lanusse</w:t>
      </w:r>
      <w:proofErr w:type="spellEnd"/>
      <w:r w:rsidRPr="00041364">
        <w:rPr>
          <w:rFonts w:cstheme="minorHAnsi"/>
          <w:b/>
          <w:bCs/>
          <w:color w:val="000000"/>
          <w:sz w:val="28"/>
          <w:szCs w:val="28"/>
        </w:rPr>
        <w:t xml:space="preserve">, </w:t>
      </w:r>
      <w:r w:rsidRPr="00041364">
        <w:rPr>
          <w:rFonts w:cstheme="minorHAnsi"/>
          <w:color w:val="000000"/>
          <w:sz w:val="28"/>
          <w:szCs w:val="28"/>
        </w:rPr>
        <w:t>Presidente</w:t>
      </w:r>
      <w:bookmarkStart w:id="0" w:name="_GoBack"/>
      <w:bookmarkEnd w:id="0"/>
    </w:p>
    <w:sectPr w:rsidR="00763050" w:rsidRPr="00041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64"/>
    <w:rsid w:val="00041364"/>
    <w:rsid w:val="007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1</cp:revision>
  <dcterms:created xsi:type="dcterms:W3CDTF">2019-07-23T15:16:00Z</dcterms:created>
  <dcterms:modified xsi:type="dcterms:W3CDTF">2019-07-23T15:23:00Z</dcterms:modified>
</cp:coreProperties>
</file>